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5FC2D" w14:textId="77777777" w:rsidR="0020701C" w:rsidRPr="00FE458D" w:rsidRDefault="0020701C" w:rsidP="0020701C">
      <w:pPr>
        <w:spacing w:line="276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en-US"/>
        </w:rPr>
      </w:pPr>
      <w:r w:rsidRPr="00FE458D">
        <w:rPr>
          <w:rFonts w:ascii="Times New Roman" w:eastAsia="SimSun" w:hAnsi="Times New Roman" w:cs="Times New Roman"/>
          <w:b/>
          <w:sz w:val="28"/>
          <w:szCs w:val="28"/>
          <w:lang w:val="en-US"/>
        </w:rPr>
        <w:t>Structural Effect of Low-dimensional Carbon Nanostructures on Long-term Stability of Dye Sensitized Solar Cells</w:t>
      </w:r>
    </w:p>
    <w:p w14:paraId="78984347" w14:textId="77777777" w:rsidR="0020701C" w:rsidRPr="00FE458D" w:rsidRDefault="0020701C" w:rsidP="0020701C">
      <w:pPr>
        <w:jc w:val="both"/>
        <w:rPr>
          <w:rFonts w:ascii="Times New Roman" w:eastAsia="SimSun" w:hAnsi="Times New Roman" w:cs="Times New Roman"/>
          <w:sz w:val="24"/>
          <w:szCs w:val="24"/>
          <w:lang w:val="en-US"/>
        </w:rPr>
      </w:pPr>
    </w:p>
    <w:p w14:paraId="0BFBCF02" w14:textId="644FA8D9" w:rsidR="0020701C" w:rsidRPr="00FE458D" w:rsidRDefault="0020701C" w:rsidP="0020701C">
      <w:pPr>
        <w:jc w:val="both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Rusoma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Akilimali</w:t>
      </w:r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>a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, Gurpreet Singh </w:t>
      </w:r>
      <w:proofErr w:type="spellStart"/>
      <w:proofErr w:type="gram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Selopal</w:t>
      </w:r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>a,b</w:t>
      </w:r>
      <w:proofErr w:type="spellEnd"/>
      <w:proofErr w:type="gramEnd"/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 xml:space="preserve"> *</w:t>
      </w:r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Mahyar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Mohammadnezhad</w:t>
      </w:r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>a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Ibrahima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Ka</w:t>
      </w:r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>a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Zhiming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M. </w:t>
      </w: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Wang,</w:t>
      </w:r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>b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>, d</w:t>
      </w:r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, </w:t>
      </w:r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Pr="00FE458D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Gregory P. </w:t>
      </w:r>
      <w:proofErr w:type="spellStart"/>
      <w:r w:rsidRPr="00FE458D">
        <w:rPr>
          <w:rFonts w:ascii="Times New Roman" w:hAnsi="Times New Roman" w:cs="Times New Roman"/>
          <w:color w:val="000000"/>
          <w:sz w:val="24"/>
          <w:szCs w:val="24"/>
          <w:lang w:val="en-US"/>
        </w:rPr>
        <w:t>Lopinski</w:t>
      </w:r>
      <w:r w:rsidRPr="00FE458D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>c</w:t>
      </w:r>
      <w:proofErr w:type="spellEnd"/>
      <w:r w:rsidRPr="00FE458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Haiguang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Zhao</w:t>
      </w:r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 xml:space="preserve"> e</w:t>
      </w:r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, Federico </w:t>
      </w:r>
      <w:proofErr w:type="spellStart"/>
      <w:r w:rsidRPr="00FE458D">
        <w:rPr>
          <w:rFonts w:ascii="Times New Roman" w:eastAsia="SimSun" w:hAnsi="Times New Roman" w:cs="Times New Roman"/>
          <w:sz w:val="24"/>
          <w:szCs w:val="24"/>
          <w:lang w:val="en-US"/>
        </w:rPr>
        <w:t>Rosei</w:t>
      </w:r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>a,b</w:t>
      </w:r>
      <w:proofErr w:type="spellEnd"/>
      <w:r w:rsidRPr="00FE458D">
        <w:rPr>
          <w:rFonts w:ascii="Times New Roman" w:eastAsia="SimSun" w:hAnsi="Times New Roman" w:cs="Times New Roman"/>
          <w:sz w:val="24"/>
          <w:szCs w:val="24"/>
          <w:vertAlign w:val="superscript"/>
          <w:lang w:val="en-US"/>
        </w:rPr>
        <w:t>*</w:t>
      </w:r>
    </w:p>
    <w:p w14:paraId="1CB55651" w14:textId="64B2704C" w:rsidR="0020701C" w:rsidRPr="00FE458D" w:rsidRDefault="0020701C" w:rsidP="0020701C">
      <w:p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proofErr w:type="gramStart"/>
      <w:r w:rsidRPr="00FE458D">
        <w:rPr>
          <w:rFonts w:ascii="Times New Roman" w:eastAsia="MS Mincho" w:hAnsi="Times New Roman" w:cs="Times New Roman"/>
          <w:sz w:val="24"/>
          <w:szCs w:val="24"/>
          <w:vertAlign w:val="superscript"/>
          <w:lang w:eastAsia="ja-JP"/>
        </w:rPr>
        <w:t>a</w:t>
      </w:r>
      <w:proofErr w:type="gramEnd"/>
      <w:r w:rsidRPr="00FE458D"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 Institut National de la Recherche Scientifique, Centre Énergie, Matériaux et Télécommunications, 1650 Boul. </w:t>
      </w:r>
      <w:r w:rsidRPr="00FE458D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Lionel Boulet Varennes, Québec, J3X 1</w:t>
      </w:r>
      <w:r w:rsidR="008E6BF5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P7</w:t>
      </w:r>
      <w:r w:rsidRPr="00FE458D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, Canada.</w:t>
      </w:r>
    </w:p>
    <w:p w14:paraId="3B166E37" w14:textId="2CE13678" w:rsidR="0020701C" w:rsidRPr="00FE458D" w:rsidRDefault="0020701C" w:rsidP="0020701C">
      <w:p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r w:rsidRPr="00FE458D">
        <w:rPr>
          <w:rFonts w:ascii="Times New Roman" w:eastAsia="MS Mincho" w:hAnsi="Times New Roman" w:cs="Times New Roman"/>
          <w:sz w:val="24"/>
          <w:szCs w:val="24"/>
          <w:vertAlign w:val="superscript"/>
          <w:lang w:val="en-US" w:eastAsia="ja-JP"/>
        </w:rPr>
        <w:t>b</w:t>
      </w:r>
      <w:r w:rsidRPr="00FE458D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 xml:space="preserve"> Institute of Fundamental and Frontier Sciences, University of Electronic Science and Technology of China, Chengdu</w:t>
      </w:r>
      <w:r w:rsidR="00032772" w:rsidRPr="00FE458D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,</w:t>
      </w:r>
      <w:r w:rsidR="00032772" w:rsidRPr="005D2A28">
        <w:rPr>
          <w:rFonts w:ascii="Times New Roman" w:hAnsi="Times New Roman" w:cs="Times New Roman"/>
          <w:sz w:val="24"/>
          <w:szCs w:val="24"/>
        </w:rPr>
        <w:t xml:space="preserve"> Sichuan</w:t>
      </w:r>
      <w:r w:rsidRPr="00FE458D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 xml:space="preserve"> 610054, P. R. China. </w:t>
      </w:r>
    </w:p>
    <w:p w14:paraId="18C18696" w14:textId="5075BB0F" w:rsidR="0020701C" w:rsidRPr="00FE458D" w:rsidRDefault="0020701C" w:rsidP="003F491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458D">
        <w:rPr>
          <w:rFonts w:ascii="Times New Roman" w:eastAsia="MS Mincho" w:hAnsi="Times New Roman" w:cs="Times New Roman"/>
          <w:sz w:val="24"/>
          <w:szCs w:val="24"/>
          <w:vertAlign w:val="superscript"/>
          <w:lang w:val="en-US" w:eastAsia="ja-JP"/>
        </w:rPr>
        <w:t>c</w:t>
      </w:r>
      <w:r w:rsidRPr="00FE458D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 xml:space="preserve"> </w:t>
      </w:r>
      <w:r w:rsidRPr="00FE458D">
        <w:rPr>
          <w:rFonts w:ascii="Times New Roman" w:hAnsi="Times New Roman" w:cs="Times New Roman"/>
          <w:color w:val="000000"/>
          <w:sz w:val="24"/>
          <w:szCs w:val="24"/>
          <w:lang w:val="en-US"/>
        </w:rPr>
        <w:t>Metrology Research Center, National Research Council Canada, 100 Sussex Dr., Ottawa, ON, K1A 0R6, Canada.</w:t>
      </w:r>
    </w:p>
    <w:p w14:paraId="2C51E014" w14:textId="3C8228EB" w:rsidR="00032772" w:rsidRPr="00FE458D" w:rsidRDefault="0020701C" w:rsidP="00032772">
      <w:pPr>
        <w:jc w:val="both"/>
        <w:rPr>
          <w:rFonts w:ascii="Times New Roman" w:eastAsia="MS Mincho" w:hAnsi="Times New Roman" w:cs="Times New Roman"/>
          <w:sz w:val="24"/>
          <w:szCs w:val="24"/>
          <w:vertAlign w:val="superscript"/>
          <w:lang w:eastAsia="ja-JP"/>
        </w:rPr>
      </w:pPr>
      <w:r w:rsidRPr="00FE458D">
        <w:rPr>
          <w:rFonts w:ascii="Times New Roman" w:eastAsia="MS Mincho" w:hAnsi="Times New Roman" w:cs="Times New Roman"/>
          <w:sz w:val="24"/>
          <w:szCs w:val="24"/>
          <w:vertAlign w:val="superscript"/>
          <w:lang w:val="en-US" w:eastAsia="ja-JP"/>
        </w:rPr>
        <w:t>d</w:t>
      </w:r>
      <w:r w:rsidR="00032772" w:rsidRPr="005D2A28">
        <w:rPr>
          <w:rFonts w:ascii="Times New Roman" w:hAnsi="Times New Roman" w:cs="Times New Roman"/>
          <w:sz w:val="24"/>
          <w:szCs w:val="24"/>
        </w:rPr>
        <w:t xml:space="preserve">Institute for Advanced </w:t>
      </w:r>
      <w:proofErr w:type="spellStart"/>
      <w:r w:rsidR="00032772" w:rsidRPr="005D2A28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="00032772" w:rsidRPr="005D2A28">
        <w:rPr>
          <w:rFonts w:ascii="Times New Roman" w:hAnsi="Times New Roman" w:cs="Times New Roman"/>
          <w:sz w:val="24"/>
          <w:szCs w:val="24"/>
        </w:rPr>
        <w:t xml:space="preserve">, Chengdu </w:t>
      </w:r>
      <w:proofErr w:type="spellStart"/>
      <w:r w:rsidR="00032772" w:rsidRPr="005D2A28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="00032772" w:rsidRPr="005D2A28">
        <w:rPr>
          <w:rFonts w:ascii="Times New Roman" w:hAnsi="Times New Roman" w:cs="Times New Roman"/>
          <w:sz w:val="24"/>
          <w:szCs w:val="24"/>
        </w:rPr>
        <w:t>, Chengdu, Sichuan 610106, P.R. China.</w:t>
      </w:r>
    </w:p>
    <w:p w14:paraId="07743215" w14:textId="718BB766" w:rsidR="00A06B9D" w:rsidRPr="00FE458D" w:rsidRDefault="0020701C" w:rsidP="00032772">
      <w:pPr>
        <w:jc w:val="both"/>
        <w:rPr>
          <w:rFonts w:ascii="Times New Roman" w:eastAsia="MS Mincho" w:hAnsi="Times New Roman" w:cs="Times New Roman"/>
          <w:sz w:val="24"/>
          <w:szCs w:val="24"/>
          <w:lang w:val="en-US" w:eastAsia="ja-JP"/>
        </w:rPr>
      </w:pPr>
      <w:r w:rsidRPr="00FE458D">
        <w:rPr>
          <w:rFonts w:ascii="Times New Roman" w:eastAsia="MS Mincho" w:hAnsi="Times New Roman" w:cs="Times New Roman"/>
          <w:sz w:val="24"/>
          <w:szCs w:val="24"/>
          <w:vertAlign w:val="superscript"/>
          <w:lang w:val="en-US" w:eastAsia="ja-JP"/>
        </w:rPr>
        <w:t xml:space="preserve">e </w:t>
      </w:r>
      <w:r w:rsidRPr="00FE458D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State Key Laboratory</w:t>
      </w:r>
      <w:r w:rsidRPr="00FE458D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of Bio-Fibers and Eco-Textiles</w:t>
      </w:r>
      <w:r w:rsidRPr="00FE458D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>, Qingdao University, No. 308 Ningxia Road, Qingdao 266071, P. R. China.</w:t>
      </w:r>
    </w:p>
    <w:p w14:paraId="0FB1F971" w14:textId="77777777" w:rsidR="00A06B9D" w:rsidRPr="00FE458D" w:rsidRDefault="00A06B9D" w:rsidP="00A06B9D">
      <w:pPr>
        <w:spacing w:line="276" w:lineRule="auto"/>
        <w:jc w:val="both"/>
        <w:rPr>
          <w:rFonts w:ascii="Times New Roman" w:eastAsia="MS Mincho" w:hAnsi="Times New Roman" w:cs="Times New Roman"/>
          <w:color w:val="0432FF"/>
          <w:sz w:val="24"/>
          <w:szCs w:val="24"/>
          <w:lang w:eastAsia="ja-JP"/>
        </w:rPr>
      </w:pPr>
      <w:r w:rsidRPr="00FE458D">
        <w:rPr>
          <w:rFonts w:ascii="Times New Roman" w:eastAsia="MS Mincho" w:hAnsi="Times New Roman" w:cs="Times New Roman"/>
          <w:sz w:val="24"/>
          <w:szCs w:val="24"/>
          <w:lang w:val="en-US" w:eastAsia="ja-JP"/>
        </w:rPr>
        <w:t xml:space="preserve">Email: </w:t>
      </w:r>
      <w:hyperlink r:id="rId7" w:history="1">
        <w:r w:rsidRPr="00FE458D">
          <w:rPr>
            <w:rStyle w:val="Hyperlink"/>
            <w:rFonts w:ascii="Times New Roman" w:hAnsi="Times New Roman" w:cs="Times New Roman"/>
            <w:color w:val="0432FF"/>
            <w:sz w:val="24"/>
            <w:szCs w:val="24"/>
            <w:lang w:val="en-US" w:eastAsia="ja-JP"/>
          </w:rPr>
          <w:t>gurpreet.selopal@inrs.ca</w:t>
        </w:r>
      </w:hyperlink>
      <w:r w:rsidRPr="00FE458D">
        <w:rPr>
          <w:rFonts w:ascii="Times New Roman" w:eastAsia="MS Mincho" w:hAnsi="Times New Roman" w:cs="Times New Roman"/>
          <w:color w:val="0432FF"/>
          <w:sz w:val="24"/>
          <w:szCs w:val="24"/>
          <w:lang w:val="en-US" w:eastAsia="ja-JP"/>
        </w:rPr>
        <w:t xml:space="preserve">; </w:t>
      </w:r>
      <w:proofErr w:type="spellStart"/>
      <w:r w:rsidRPr="00FE458D">
        <w:rPr>
          <w:rFonts w:ascii="Times New Roman" w:eastAsia="MS Mincho" w:hAnsi="Times New Roman" w:cs="Times New Roman"/>
          <w:color w:val="0432FF"/>
          <w:sz w:val="24"/>
          <w:szCs w:val="24"/>
          <w:u w:val="single"/>
          <w:lang w:val="en-US" w:eastAsia="ja-JP"/>
        </w:rPr>
        <w:t>federico</w:t>
      </w:r>
      <w:proofErr w:type="spellEnd"/>
      <w:r w:rsidRPr="00FE458D">
        <w:rPr>
          <w:rFonts w:ascii="Times New Roman" w:eastAsia="MS Mincho" w:hAnsi="Times New Roman" w:cs="Times New Roman"/>
          <w:color w:val="0432FF"/>
          <w:sz w:val="24"/>
          <w:szCs w:val="24"/>
          <w:u w:val="single"/>
          <w:lang w:val="en-US" w:eastAsia="ja-JP"/>
        </w:rPr>
        <w:t>.</w:t>
      </w:r>
      <w:hyperlink r:id="rId8" w:history="1">
        <w:r w:rsidRPr="00FE458D">
          <w:rPr>
            <w:rStyle w:val="Hyperlink"/>
            <w:rFonts w:ascii="Times New Roman" w:hAnsi="Times New Roman" w:cs="Times New Roman"/>
            <w:color w:val="0432FF"/>
            <w:sz w:val="24"/>
            <w:szCs w:val="24"/>
            <w:lang w:eastAsia="ja-JP"/>
          </w:rPr>
          <w:t>rosei@inrs.ca</w:t>
        </w:r>
      </w:hyperlink>
      <w:r w:rsidRPr="00FE458D">
        <w:rPr>
          <w:rFonts w:ascii="Times New Roman" w:eastAsia="MS Mincho" w:hAnsi="Times New Roman" w:cs="Times New Roman"/>
          <w:color w:val="0432FF"/>
          <w:sz w:val="24"/>
          <w:szCs w:val="24"/>
          <w:lang w:eastAsia="ja-JP"/>
        </w:rPr>
        <w:t xml:space="preserve"> </w:t>
      </w:r>
    </w:p>
    <w:p w14:paraId="6198C838" w14:textId="007AA712" w:rsidR="00DD6D8D" w:rsidRPr="00FE458D" w:rsidRDefault="00DD6D8D" w:rsidP="003F4913">
      <w:pPr>
        <w:spacing w:after="0" w:line="240" w:lineRule="auto"/>
        <w:jc w:val="both"/>
      </w:pPr>
    </w:p>
    <w:p w14:paraId="7C6813C9" w14:textId="24839B18" w:rsidR="00FA1B29" w:rsidRPr="00FE458D" w:rsidRDefault="00FA1B29" w:rsidP="003F4913">
      <w:pPr>
        <w:spacing w:after="0" w:line="240" w:lineRule="auto"/>
        <w:jc w:val="both"/>
      </w:pPr>
    </w:p>
    <w:p w14:paraId="67E1A5E8" w14:textId="145CE35E" w:rsidR="00032772" w:rsidRPr="00FE458D" w:rsidRDefault="00032772" w:rsidP="003F4913">
      <w:pPr>
        <w:spacing w:after="0" w:line="240" w:lineRule="auto"/>
        <w:jc w:val="both"/>
      </w:pPr>
    </w:p>
    <w:p w14:paraId="4A8B38D5" w14:textId="5A10193F" w:rsidR="00032772" w:rsidRPr="00FE458D" w:rsidRDefault="00032772" w:rsidP="003F4913">
      <w:pPr>
        <w:spacing w:after="0" w:line="240" w:lineRule="auto"/>
        <w:jc w:val="both"/>
      </w:pPr>
    </w:p>
    <w:p w14:paraId="36A565DF" w14:textId="7997CAFB" w:rsidR="00032772" w:rsidRPr="00FE458D" w:rsidRDefault="00032772" w:rsidP="003F4913">
      <w:pPr>
        <w:spacing w:after="0" w:line="240" w:lineRule="auto"/>
        <w:jc w:val="both"/>
      </w:pPr>
    </w:p>
    <w:p w14:paraId="4F52EC6E" w14:textId="3B450B82" w:rsidR="00032772" w:rsidRPr="00FE458D" w:rsidRDefault="00032772" w:rsidP="003F4913">
      <w:pPr>
        <w:spacing w:after="0" w:line="240" w:lineRule="auto"/>
        <w:jc w:val="both"/>
      </w:pPr>
    </w:p>
    <w:p w14:paraId="62D74202" w14:textId="770C2103" w:rsidR="00032772" w:rsidRPr="00FE458D" w:rsidRDefault="00032772" w:rsidP="003F4913">
      <w:pPr>
        <w:spacing w:after="0" w:line="240" w:lineRule="auto"/>
        <w:jc w:val="both"/>
      </w:pPr>
    </w:p>
    <w:p w14:paraId="275B6B93" w14:textId="33777941" w:rsidR="00032772" w:rsidRPr="00FE458D" w:rsidRDefault="00032772" w:rsidP="003F4913">
      <w:pPr>
        <w:spacing w:after="0" w:line="240" w:lineRule="auto"/>
        <w:jc w:val="both"/>
      </w:pPr>
    </w:p>
    <w:p w14:paraId="09737394" w14:textId="2D25BAC0" w:rsidR="00032772" w:rsidRPr="00FE458D" w:rsidRDefault="00032772" w:rsidP="003F4913">
      <w:pPr>
        <w:spacing w:after="0" w:line="240" w:lineRule="auto"/>
        <w:jc w:val="both"/>
      </w:pPr>
    </w:p>
    <w:p w14:paraId="1B7A2441" w14:textId="37CD968C" w:rsidR="00032772" w:rsidRPr="00FE458D" w:rsidRDefault="00032772" w:rsidP="003F4913">
      <w:pPr>
        <w:spacing w:after="0" w:line="240" w:lineRule="auto"/>
        <w:jc w:val="both"/>
      </w:pPr>
    </w:p>
    <w:p w14:paraId="651556E4" w14:textId="7EB36774" w:rsidR="00032772" w:rsidRPr="00FE458D" w:rsidRDefault="00032772" w:rsidP="003F4913">
      <w:pPr>
        <w:spacing w:after="0" w:line="240" w:lineRule="auto"/>
        <w:jc w:val="both"/>
      </w:pPr>
    </w:p>
    <w:p w14:paraId="4394CC4B" w14:textId="77777777" w:rsidR="00032772" w:rsidRPr="00FE458D" w:rsidRDefault="00032772" w:rsidP="003F4913">
      <w:pPr>
        <w:spacing w:after="0" w:line="240" w:lineRule="auto"/>
        <w:jc w:val="both"/>
      </w:pPr>
    </w:p>
    <w:p w14:paraId="4CBB092B" w14:textId="4068842A" w:rsidR="00FA1B29" w:rsidRPr="00FE458D" w:rsidRDefault="00FA1B29" w:rsidP="003F4913">
      <w:pPr>
        <w:spacing w:after="0" w:line="240" w:lineRule="auto"/>
        <w:jc w:val="both"/>
      </w:pPr>
      <w:r w:rsidRPr="00FE458D">
        <w:rPr>
          <w:noProof/>
          <w:lang w:val="en-CA" w:eastAsia="en-CA"/>
        </w:rPr>
        <w:lastRenderedPageBreak/>
        <w:drawing>
          <wp:inline distT="0" distB="0" distL="0" distR="0" wp14:anchorId="04A322B1" wp14:editId="0B9FCD64">
            <wp:extent cx="5943600" cy="2552736"/>
            <wp:effectExtent l="0" t="0" r="0" b="0"/>
            <wp:docPr id="8" name="Image 8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 descr="Text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52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32818" w14:textId="52D4106D" w:rsidR="00FA1B29" w:rsidRPr="00FE458D" w:rsidRDefault="00FA1B29" w:rsidP="00FA1B29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5D2A28">
        <w:rPr>
          <w:rFonts w:asciiTheme="majorBidi" w:hAnsiTheme="majorBidi" w:cstheme="majorBidi"/>
          <w:b/>
          <w:sz w:val="24"/>
          <w:szCs w:val="24"/>
          <w:lang w:val="en-US"/>
        </w:rPr>
        <w:t xml:space="preserve">Figure </w:t>
      </w:r>
      <w:r w:rsidRPr="005D2A28">
        <w:rPr>
          <w:rFonts w:asciiTheme="majorBidi" w:hAnsiTheme="majorBidi" w:cstheme="majorBidi"/>
          <w:b/>
          <w:iCs/>
          <w:sz w:val="24"/>
          <w:szCs w:val="24"/>
        </w:rPr>
        <w:fldChar w:fldCharType="begin"/>
      </w:r>
      <w:r w:rsidRPr="005D2A28">
        <w:rPr>
          <w:rFonts w:asciiTheme="majorBidi" w:hAnsiTheme="majorBidi" w:cstheme="majorBidi"/>
          <w:b/>
          <w:sz w:val="24"/>
          <w:szCs w:val="24"/>
          <w:lang w:val="en-US"/>
        </w:rPr>
        <w:instrText xml:space="preserve"> SEQ Figure \* ARABIC </w:instrText>
      </w:r>
      <w:r w:rsidRPr="005D2A28">
        <w:rPr>
          <w:rFonts w:asciiTheme="majorBidi" w:hAnsiTheme="majorBidi" w:cstheme="majorBidi"/>
          <w:b/>
          <w:iCs/>
          <w:sz w:val="24"/>
          <w:szCs w:val="24"/>
        </w:rPr>
        <w:fldChar w:fldCharType="separate"/>
      </w:r>
      <w:r w:rsidRPr="005D2A28">
        <w:rPr>
          <w:rFonts w:asciiTheme="majorBidi" w:hAnsiTheme="majorBidi" w:cstheme="majorBidi"/>
          <w:b/>
          <w:noProof/>
          <w:sz w:val="24"/>
          <w:szCs w:val="24"/>
          <w:lang w:val="en-US"/>
        </w:rPr>
        <w:t>1</w:t>
      </w:r>
      <w:r w:rsidRPr="005D2A28">
        <w:rPr>
          <w:rFonts w:asciiTheme="majorBidi" w:hAnsiTheme="majorBidi" w:cstheme="majorBidi"/>
          <w:b/>
          <w:iCs/>
          <w:sz w:val="24"/>
          <w:szCs w:val="24"/>
        </w:rPr>
        <w:fldChar w:fldCharType="end"/>
      </w:r>
      <w:r w:rsidRPr="005D2A28">
        <w:rPr>
          <w:rFonts w:asciiTheme="majorBidi" w:hAnsiTheme="majorBidi" w:cstheme="majorBidi"/>
          <w:b/>
          <w:iCs/>
          <w:sz w:val="24"/>
          <w:szCs w:val="24"/>
          <w:lang w:val="en-US"/>
        </w:rPr>
        <w:t>S</w:t>
      </w:r>
      <w:r w:rsidRPr="005D2A28">
        <w:rPr>
          <w:rFonts w:asciiTheme="majorBidi" w:hAnsiTheme="majorBidi" w:cstheme="majorBidi"/>
          <w:sz w:val="24"/>
          <w:szCs w:val="24"/>
          <w:lang w:val="en-US"/>
        </w:rPr>
        <w:t>. Schematic of DSSCs components with TiO</w:t>
      </w:r>
      <w:r w:rsidRPr="005D2A28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5D2A28">
        <w:rPr>
          <w:rFonts w:asciiTheme="majorBidi" w:hAnsiTheme="majorBidi" w:cstheme="majorBidi"/>
          <w:sz w:val="24"/>
          <w:szCs w:val="24"/>
          <w:lang w:val="en-US"/>
        </w:rPr>
        <w:t>, FLG-TiO</w:t>
      </w:r>
      <w:r w:rsidRPr="005D2A28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5D2A28">
        <w:rPr>
          <w:rFonts w:asciiTheme="majorBidi" w:hAnsiTheme="majorBidi" w:cstheme="majorBidi"/>
          <w:sz w:val="24"/>
          <w:szCs w:val="24"/>
          <w:lang w:val="en-US"/>
        </w:rPr>
        <w:t xml:space="preserve"> and GNR-</w:t>
      </w:r>
      <w:r w:rsidRPr="005D2A28">
        <w:rPr>
          <w:rFonts w:asciiTheme="majorBidi" w:hAnsiTheme="majorBidi" w:cstheme="majorBidi"/>
          <w:iCs/>
          <w:sz w:val="24"/>
          <w:szCs w:val="24"/>
          <w:lang w:val="en-US"/>
        </w:rPr>
        <w:t>TiO</w:t>
      </w:r>
      <w:r w:rsidRPr="005D2A28">
        <w:rPr>
          <w:rFonts w:asciiTheme="majorBidi" w:hAnsiTheme="majorBidi" w:cstheme="majorBidi"/>
          <w:iCs/>
          <w:sz w:val="24"/>
          <w:szCs w:val="24"/>
          <w:vertAlign w:val="subscript"/>
          <w:lang w:val="en-US"/>
        </w:rPr>
        <w:t>2</w:t>
      </w:r>
      <w:r w:rsidRPr="005D2A28">
        <w:rPr>
          <w:rFonts w:asciiTheme="majorBidi" w:hAnsiTheme="majorBidi" w:cstheme="majorBidi"/>
          <w:iCs/>
          <w:sz w:val="24"/>
          <w:szCs w:val="24"/>
          <w:lang w:val="en-US"/>
        </w:rPr>
        <w:t xml:space="preserve"> </w:t>
      </w:r>
      <w:r w:rsidRPr="005D2A28">
        <w:rPr>
          <w:rFonts w:asciiTheme="majorBidi" w:hAnsiTheme="majorBidi" w:cstheme="majorBidi"/>
          <w:sz w:val="24"/>
          <w:szCs w:val="24"/>
          <w:lang w:val="en-US"/>
        </w:rPr>
        <w:t xml:space="preserve">hybrid photoanodes highlighting preferred electrons transport through </w:t>
      </w:r>
      <w:r w:rsidRPr="005D2A28">
        <w:rPr>
          <w:rFonts w:asciiTheme="majorBidi" w:hAnsiTheme="majorBidi" w:cstheme="majorBidi"/>
          <w:iCs/>
          <w:sz w:val="24"/>
          <w:szCs w:val="24"/>
          <w:lang w:val="en-US"/>
        </w:rPr>
        <w:t xml:space="preserve">FLG and GNR within </w:t>
      </w:r>
      <w:r w:rsidRPr="005D2A28">
        <w:rPr>
          <w:rFonts w:asciiTheme="majorBidi" w:hAnsiTheme="majorBidi" w:cstheme="majorBidi"/>
          <w:sz w:val="24"/>
          <w:szCs w:val="24"/>
          <w:lang w:val="en-US"/>
        </w:rPr>
        <w:t>mesoporous film toward FTO.</w:t>
      </w:r>
      <w:r w:rsidRPr="00FE458D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</w:p>
    <w:p w14:paraId="24D09816" w14:textId="32E8E630" w:rsidR="007E2E7E" w:rsidRPr="00FE458D" w:rsidRDefault="007E2E7E" w:rsidP="003F4913">
      <w:pPr>
        <w:pStyle w:val="Caption"/>
        <w:jc w:val="both"/>
        <w:rPr>
          <w:lang w:val="en-US"/>
        </w:rPr>
      </w:pPr>
    </w:p>
    <w:p w14:paraId="2BD386FF" w14:textId="77777777" w:rsidR="00032772" w:rsidRPr="00FE458D" w:rsidRDefault="00032772" w:rsidP="00032772">
      <w:pPr>
        <w:rPr>
          <w:lang w:val="en-US"/>
        </w:rPr>
      </w:pPr>
    </w:p>
    <w:p w14:paraId="0F31E213" w14:textId="77777777" w:rsidR="00855C8E" w:rsidRPr="005D2A28" w:rsidRDefault="00855C8E" w:rsidP="00855C8E">
      <w:pPr>
        <w:spacing w:line="240" w:lineRule="auto"/>
        <w:ind w:left="360"/>
        <w:jc w:val="both"/>
        <w:rPr>
          <w:rFonts w:ascii="Times New Roman" w:hAnsi="Times New Roman" w:cs="Times New Roman"/>
          <w:b/>
          <w:color w:val="000000" w:themeColor="text1"/>
          <w:shd w:val="clear" w:color="auto" w:fill="FFFFFF"/>
          <w:lang w:val="en-CA"/>
        </w:rPr>
      </w:pPr>
      <w:r w:rsidRPr="005D2A28">
        <w:rPr>
          <w:rFonts w:ascii="Times New Roman" w:hAnsi="Times New Roman" w:cs="Times New Roman"/>
          <w:b/>
          <w:color w:val="000000" w:themeColor="text1"/>
          <w:shd w:val="clear" w:color="auto" w:fill="FFFFFF"/>
          <w:lang w:val="en-CA"/>
        </w:rPr>
        <w:t>Table 1S. Structural parameters of as received GNR and FLG.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081"/>
        <w:gridCol w:w="2527"/>
        <w:gridCol w:w="2185"/>
        <w:gridCol w:w="2197"/>
      </w:tblGrid>
      <w:tr w:rsidR="00855C8E" w:rsidRPr="00FE458D" w14:paraId="2A3C033F" w14:textId="77777777" w:rsidTr="00B274A2">
        <w:trPr>
          <w:trHeight w:val="392"/>
        </w:trPr>
        <w:tc>
          <w:tcPr>
            <w:tcW w:w="2174" w:type="dxa"/>
          </w:tcPr>
          <w:p w14:paraId="07BAB957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proofErr w:type="spellStart"/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>Parameters</w:t>
            </w:r>
            <w:proofErr w:type="spellEnd"/>
          </w:p>
        </w:tc>
        <w:tc>
          <w:tcPr>
            <w:tcW w:w="2700" w:type="dxa"/>
          </w:tcPr>
          <w:p w14:paraId="2164E831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  <w:lang w:val="en-CA"/>
              </w:rPr>
            </w:pPr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  <w:lang w:val="en-CA"/>
              </w:rPr>
              <w:t>No. of Atomic Layers (n)</w:t>
            </w:r>
          </w:p>
        </w:tc>
        <w:tc>
          <w:tcPr>
            <w:tcW w:w="2333" w:type="dxa"/>
          </w:tcPr>
          <w:p w14:paraId="372C725F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proofErr w:type="spellStart"/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>Width</w:t>
            </w:r>
            <w:proofErr w:type="spellEnd"/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 xml:space="preserve"> (d)</w:t>
            </w:r>
          </w:p>
        </w:tc>
        <w:tc>
          <w:tcPr>
            <w:tcW w:w="2339" w:type="dxa"/>
          </w:tcPr>
          <w:p w14:paraId="3F2C86CC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proofErr w:type="spellStart"/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>Length</w:t>
            </w:r>
            <w:proofErr w:type="spellEnd"/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 xml:space="preserve"> (l)</w:t>
            </w:r>
          </w:p>
        </w:tc>
      </w:tr>
      <w:tr w:rsidR="00855C8E" w:rsidRPr="00FE458D" w14:paraId="3F321E44" w14:textId="77777777" w:rsidTr="00B274A2">
        <w:trPr>
          <w:trHeight w:val="405"/>
        </w:trPr>
        <w:tc>
          <w:tcPr>
            <w:tcW w:w="2174" w:type="dxa"/>
          </w:tcPr>
          <w:p w14:paraId="5B555822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proofErr w:type="spellStart"/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>GNRs</w:t>
            </w:r>
            <w:proofErr w:type="spellEnd"/>
          </w:p>
        </w:tc>
        <w:tc>
          <w:tcPr>
            <w:tcW w:w="2700" w:type="dxa"/>
          </w:tcPr>
          <w:p w14:paraId="7422FECB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>1</w:t>
            </w:r>
          </w:p>
        </w:tc>
        <w:tc>
          <w:tcPr>
            <w:tcW w:w="2333" w:type="dxa"/>
          </w:tcPr>
          <w:p w14:paraId="7D95A7E8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>100-180 nm</w:t>
            </w:r>
          </w:p>
        </w:tc>
        <w:tc>
          <w:tcPr>
            <w:tcW w:w="2339" w:type="dxa"/>
          </w:tcPr>
          <w:p w14:paraId="71575A5A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 xml:space="preserve">2-15 </w:t>
            </w:r>
            <w:proofErr w:type="spellStart"/>
            <w:r w:rsidRPr="005D2A28">
              <w:rPr>
                <w:rFonts w:ascii="Times New Roman" w:hAnsi="Times New Roman"/>
                <w:bCs/>
                <w:color w:val="000000" w:themeColor="text1"/>
              </w:rPr>
              <w:t>μm</w:t>
            </w:r>
            <w:proofErr w:type="spellEnd"/>
          </w:p>
        </w:tc>
      </w:tr>
      <w:tr w:rsidR="00855C8E" w:rsidRPr="00FE458D" w14:paraId="3F40E649" w14:textId="77777777" w:rsidTr="00B274A2">
        <w:trPr>
          <w:trHeight w:val="392"/>
        </w:trPr>
        <w:tc>
          <w:tcPr>
            <w:tcW w:w="2174" w:type="dxa"/>
          </w:tcPr>
          <w:p w14:paraId="00BFDC04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>FLG</w:t>
            </w:r>
          </w:p>
        </w:tc>
        <w:tc>
          <w:tcPr>
            <w:tcW w:w="2700" w:type="dxa"/>
          </w:tcPr>
          <w:p w14:paraId="5B68399A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 xml:space="preserve">5-7 </w:t>
            </w:r>
          </w:p>
        </w:tc>
        <w:tc>
          <w:tcPr>
            <w:tcW w:w="2333" w:type="dxa"/>
          </w:tcPr>
          <w:p w14:paraId="4876B2F8" w14:textId="77777777" w:rsidR="00855C8E" w:rsidRPr="005D2A28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>200-250 nm</w:t>
            </w:r>
          </w:p>
        </w:tc>
        <w:tc>
          <w:tcPr>
            <w:tcW w:w="2339" w:type="dxa"/>
          </w:tcPr>
          <w:p w14:paraId="0CBCBA39" w14:textId="77777777" w:rsidR="00855C8E" w:rsidRPr="00FE458D" w:rsidRDefault="00855C8E" w:rsidP="00B274A2">
            <w:pPr>
              <w:spacing w:line="240" w:lineRule="auto"/>
              <w:jc w:val="both"/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</w:pPr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 xml:space="preserve">2-6 </w:t>
            </w:r>
            <w:proofErr w:type="spellStart"/>
            <w:r w:rsidRPr="005D2A28">
              <w:rPr>
                <w:rFonts w:ascii="Times New Roman" w:hAnsi="Times New Roman"/>
                <w:bCs/>
                <w:color w:val="000000" w:themeColor="text1"/>
              </w:rPr>
              <w:t>μ</w:t>
            </w:r>
            <w:r w:rsidRPr="005D2A28">
              <w:rPr>
                <w:rFonts w:ascii="Times New Roman" w:hAnsi="Times New Roman"/>
                <w:bCs/>
                <w:color w:val="000000" w:themeColor="text1"/>
                <w:shd w:val="clear" w:color="auto" w:fill="FFFFFF"/>
              </w:rPr>
              <w:t>m</w:t>
            </w:r>
            <w:proofErr w:type="spellEnd"/>
          </w:p>
        </w:tc>
      </w:tr>
    </w:tbl>
    <w:p w14:paraId="7599B03C" w14:textId="371B974E" w:rsidR="00435A14" w:rsidRPr="00FE458D" w:rsidRDefault="00435A14" w:rsidP="00032772">
      <w:pPr>
        <w:rPr>
          <w:lang w:val="en-CA"/>
        </w:rPr>
      </w:pPr>
    </w:p>
    <w:p w14:paraId="22D5AFF8" w14:textId="65E2732D" w:rsidR="00F77CD7" w:rsidRPr="00F27690" w:rsidRDefault="00F603A4" w:rsidP="00F77CD7">
      <w:pPr>
        <w:spacing w:line="240" w:lineRule="auto"/>
        <w:jc w:val="both"/>
        <w:rPr>
          <w:rFonts w:ascii="Times New Roman" w:eastAsia="Microsoft YaHei" w:hAnsi="Times New Roman" w:cs="Times New Roman"/>
          <w:b/>
          <w:sz w:val="24"/>
          <w:szCs w:val="24"/>
        </w:rPr>
      </w:pPr>
      <w:r w:rsidRPr="00F27690">
        <w:rPr>
          <w:rFonts w:ascii="Times New Roman" w:eastAsia="Microsoft YaHei" w:hAnsi="Times New Roman" w:cs="Times New Roman"/>
          <w:b/>
          <w:noProof/>
          <w:sz w:val="24"/>
          <w:szCs w:val="24"/>
        </w:rPr>
        <w:drawing>
          <wp:inline distT="0" distB="0" distL="0" distR="0" wp14:anchorId="6772EAFB" wp14:editId="324E292E">
            <wp:extent cx="5943600" cy="2546985"/>
            <wp:effectExtent l="0" t="0" r="0" b="5715"/>
            <wp:docPr id="6" name="Picture 6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Chart, histogram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46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CC76B6" w14:textId="05C0332C" w:rsidR="00F77CD7" w:rsidRPr="00BD5F31" w:rsidRDefault="00F77CD7" w:rsidP="00F77CD7">
      <w:pPr>
        <w:spacing w:line="240" w:lineRule="auto"/>
        <w:jc w:val="both"/>
        <w:rPr>
          <w:rFonts w:ascii="Times New Roman" w:eastAsia="Microsoft YaHei" w:hAnsi="Times New Roman" w:cs="Times New Roman"/>
          <w:b/>
          <w:sz w:val="24"/>
          <w:szCs w:val="24"/>
          <w:lang w:val="en-CA"/>
        </w:rPr>
      </w:pPr>
      <w:r w:rsidRPr="00145E0E">
        <w:rPr>
          <w:rFonts w:ascii="Times New Roman" w:hAnsi="Times New Roman" w:cs="Times New Roman"/>
          <w:b/>
          <w:bCs/>
          <w:sz w:val="24"/>
          <w:szCs w:val="24"/>
          <w:lang w:val="en-CA"/>
        </w:rPr>
        <w:t>Figure 2S</w:t>
      </w:r>
      <w:r w:rsidRPr="00145E0E">
        <w:rPr>
          <w:rFonts w:ascii="Times New Roman" w:hAnsi="Times New Roman" w:cs="Times New Roman"/>
          <w:sz w:val="24"/>
          <w:szCs w:val="24"/>
          <w:lang w:val="en-CA"/>
        </w:rPr>
        <w:t xml:space="preserve"> (a) UV-</w:t>
      </w:r>
      <w:proofErr w:type="gramStart"/>
      <w:r w:rsidRPr="00145E0E">
        <w:rPr>
          <w:rFonts w:ascii="Times New Roman" w:hAnsi="Times New Roman" w:cs="Times New Roman"/>
          <w:sz w:val="24"/>
          <w:szCs w:val="24"/>
          <w:lang w:val="en-CA"/>
        </w:rPr>
        <w:t>Vis</w:t>
      </w:r>
      <w:proofErr w:type="gramEnd"/>
      <w:r w:rsidRPr="00145E0E">
        <w:rPr>
          <w:rFonts w:ascii="Times New Roman" w:hAnsi="Times New Roman" w:cs="Times New Roman"/>
          <w:sz w:val="24"/>
          <w:szCs w:val="24"/>
          <w:lang w:val="en-CA"/>
        </w:rPr>
        <w:t xml:space="preserve"> absorption of TiO</w:t>
      </w:r>
      <w:r w:rsidRPr="00145E0E">
        <w:rPr>
          <w:rFonts w:ascii="Times New Roman" w:hAnsi="Times New Roman" w:cs="Times New Roman"/>
          <w:sz w:val="24"/>
          <w:szCs w:val="24"/>
          <w:vertAlign w:val="subscript"/>
          <w:lang w:val="en-CA"/>
        </w:rPr>
        <w:t>2</w:t>
      </w:r>
      <w:r w:rsidRPr="00145E0E">
        <w:rPr>
          <w:rFonts w:ascii="Times New Roman" w:hAnsi="Times New Roman" w:cs="Times New Roman"/>
          <w:sz w:val="24"/>
          <w:szCs w:val="24"/>
          <w:lang w:val="en-CA"/>
        </w:rPr>
        <w:t>, TiO</w:t>
      </w:r>
      <w:r w:rsidRPr="00145E0E">
        <w:rPr>
          <w:rFonts w:ascii="Times New Roman" w:hAnsi="Times New Roman" w:cs="Times New Roman"/>
          <w:sz w:val="24"/>
          <w:szCs w:val="24"/>
          <w:vertAlign w:val="subscript"/>
          <w:lang w:val="en-CA"/>
        </w:rPr>
        <w:t xml:space="preserve">2 </w:t>
      </w:r>
      <w:r w:rsidRPr="00145E0E">
        <w:rPr>
          <w:rFonts w:ascii="Times New Roman" w:hAnsi="Times New Roman" w:cs="Times New Roman"/>
          <w:sz w:val="24"/>
          <w:szCs w:val="24"/>
          <w:lang w:val="en-CA"/>
        </w:rPr>
        <w:t xml:space="preserve">with FLG and GNR hybrid photoanodes. (b) Absorption spectra of dye removal solution. (c) </w:t>
      </w:r>
      <w:r w:rsidRPr="00145E0E">
        <w:rPr>
          <w:rFonts w:ascii="Times New Roman" w:hAnsi="Times New Roman" w:cs="Times New Roman"/>
          <w:sz w:val="24"/>
          <w:szCs w:val="24"/>
          <w:shd w:val="clear" w:color="auto" w:fill="FFFFFF"/>
          <w:lang w:val="en-CA"/>
        </w:rPr>
        <w:t>Dye loading vs photoanode structure.</w:t>
      </w:r>
    </w:p>
    <w:p w14:paraId="738B02EC" w14:textId="3967C9E2" w:rsidR="00435A14" w:rsidRDefault="00435A14" w:rsidP="00F77CD7">
      <w:pPr>
        <w:jc w:val="center"/>
        <w:rPr>
          <w:lang w:val="en-CA"/>
        </w:rPr>
      </w:pPr>
    </w:p>
    <w:p w14:paraId="0F60D15E" w14:textId="332839E1" w:rsidR="00145E0E" w:rsidRDefault="00145E0E" w:rsidP="00F77CD7">
      <w:pPr>
        <w:jc w:val="center"/>
        <w:rPr>
          <w:lang w:val="en-CA"/>
        </w:rPr>
      </w:pPr>
      <w:r>
        <w:rPr>
          <w:noProof/>
          <w:lang w:eastAsia="en-CA"/>
        </w:rPr>
        <w:drawing>
          <wp:inline distT="0" distB="0" distL="0" distR="0" wp14:anchorId="29414561" wp14:editId="2E17D4C7">
            <wp:extent cx="5943600" cy="3059206"/>
            <wp:effectExtent l="0" t="0" r="0" b="1905"/>
            <wp:docPr id="1" name="Picture 1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hart&#10;&#10;Description automatically generated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21" t="6840" r="9117" b="7958"/>
                    <a:stretch/>
                  </pic:blipFill>
                  <pic:spPr bwMode="auto">
                    <a:xfrm>
                      <a:off x="0" y="0"/>
                      <a:ext cx="5943600" cy="30592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D84588" w14:textId="37CF6699" w:rsidR="00435A14" w:rsidRDefault="00F77CD7" w:rsidP="00145E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CA"/>
        </w:rPr>
      </w:pPr>
      <w:r w:rsidRPr="005D2A2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highlight w:val="yellow"/>
          <w:lang w:val="en-CA"/>
        </w:rPr>
        <w:t>Figure 3S</w:t>
      </w:r>
      <w:r w:rsidRPr="005D2A28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en-CA"/>
        </w:rPr>
        <w:t xml:space="preserve"> (a) IPCE curve </w:t>
      </w:r>
      <w:r w:rsidRPr="005D2A28">
        <w:rPr>
          <w:rFonts w:ascii="Times New Roman" w:hAnsi="Times New Roman" w:cs="Times New Roman"/>
          <w:sz w:val="24"/>
          <w:szCs w:val="24"/>
          <w:highlight w:val="yellow"/>
          <w:lang w:val="en-CA"/>
        </w:rPr>
        <w:t>for DSSCs device based on TiO</w:t>
      </w:r>
      <w:r w:rsidRPr="005D2A28">
        <w:rPr>
          <w:rFonts w:ascii="Times New Roman" w:hAnsi="Times New Roman" w:cs="Times New Roman"/>
          <w:sz w:val="24"/>
          <w:szCs w:val="24"/>
          <w:highlight w:val="yellow"/>
          <w:vertAlign w:val="subscript"/>
          <w:lang w:val="en-CA"/>
        </w:rPr>
        <w:t>2</w:t>
      </w:r>
      <w:r w:rsidRPr="005D2A28">
        <w:rPr>
          <w:rFonts w:ascii="Times New Roman" w:hAnsi="Times New Roman" w:cs="Times New Roman"/>
          <w:sz w:val="24"/>
          <w:szCs w:val="24"/>
          <w:highlight w:val="yellow"/>
          <w:lang w:val="en-CA"/>
        </w:rPr>
        <w:t>, TiO</w:t>
      </w:r>
      <w:r w:rsidRPr="005D2A28">
        <w:rPr>
          <w:rFonts w:ascii="Times New Roman" w:hAnsi="Times New Roman" w:cs="Times New Roman"/>
          <w:sz w:val="24"/>
          <w:szCs w:val="24"/>
          <w:highlight w:val="yellow"/>
          <w:vertAlign w:val="subscript"/>
          <w:lang w:val="en-CA"/>
        </w:rPr>
        <w:t>2</w:t>
      </w:r>
      <w:r w:rsidRPr="005D2A28">
        <w:rPr>
          <w:rFonts w:ascii="Times New Roman" w:hAnsi="Times New Roman" w:cs="Times New Roman"/>
          <w:sz w:val="24"/>
          <w:szCs w:val="24"/>
          <w:highlight w:val="yellow"/>
          <w:lang w:val="en-CA"/>
        </w:rPr>
        <w:t xml:space="preserve"> with FLG and GNR hybrid photoanodes; (b) Integrated </w:t>
      </w:r>
      <w:proofErr w:type="spellStart"/>
      <w:r w:rsidRPr="005D2A28">
        <w:rPr>
          <w:rFonts w:ascii="Times New Roman" w:hAnsi="Times New Roman" w:cs="Times New Roman"/>
          <w:sz w:val="24"/>
          <w:szCs w:val="24"/>
          <w:highlight w:val="yellow"/>
          <w:lang w:val="en-CA"/>
        </w:rPr>
        <w:t>J</w:t>
      </w:r>
      <w:r w:rsidRPr="005D2A28">
        <w:rPr>
          <w:rFonts w:ascii="Times New Roman" w:hAnsi="Times New Roman" w:cs="Times New Roman"/>
          <w:sz w:val="24"/>
          <w:szCs w:val="24"/>
          <w:highlight w:val="yellow"/>
          <w:vertAlign w:val="subscript"/>
          <w:lang w:val="en-CA"/>
        </w:rPr>
        <w:t>sc</w:t>
      </w:r>
      <w:proofErr w:type="spellEnd"/>
      <w:r w:rsidRPr="005D2A28">
        <w:rPr>
          <w:rFonts w:ascii="Times New Roman" w:hAnsi="Times New Roman" w:cs="Times New Roman"/>
          <w:sz w:val="24"/>
          <w:szCs w:val="24"/>
          <w:highlight w:val="yellow"/>
          <w:lang w:val="en-CA"/>
        </w:rPr>
        <w:t xml:space="preserve"> curves obtained from IPCE curves for the corresponding devices.</w:t>
      </w:r>
      <w:r w:rsidRPr="00BD5F31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</w:p>
    <w:p w14:paraId="3C94B36A" w14:textId="77777777" w:rsidR="00C97BF6" w:rsidRDefault="00C97BF6" w:rsidP="00855C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CA"/>
        </w:rPr>
      </w:pPr>
    </w:p>
    <w:p w14:paraId="7755DE5F" w14:textId="77777777" w:rsidR="00945124" w:rsidRDefault="00945124" w:rsidP="00945124">
      <w:pPr>
        <w:spacing w:line="240" w:lineRule="auto"/>
        <w:jc w:val="both"/>
        <w:rPr>
          <w:lang w:val="en-CA"/>
        </w:rPr>
      </w:pPr>
    </w:p>
    <w:p w14:paraId="60DDBBFE" w14:textId="77777777" w:rsidR="00945124" w:rsidRPr="00945124" w:rsidRDefault="00945124" w:rsidP="00945124">
      <w:pPr>
        <w:spacing w:line="240" w:lineRule="auto"/>
        <w:jc w:val="both"/>
        <w:rPr>
          <w:lang w:val="en-CA"/>
        </w:rPr>
      </w:pPr>
    </w:p>
    <w:p w14:paraId="3581F3DD" w14:textId="77777777" w:rsidR="00945124" w:rsidRPr="00945124" w:rsidRDefault="00945124" w:rsidP="00945124">
      <w:pPr>
        <w:spacing w:line="240" w:lineRule="auto"/>
        <w:jc w:val="both"/>
        <w:rPr>
          <w:lang w:val="en-CA"/>
        </w:rPr>
      </w:pPr>
    </w:p>
    <w:p w14:paraId="6C92F018" w14:textId="77777777" w:rsidR="00945124" w:rsidRPr="00945124" w:rsidRDefault="00945124" w:rsidP="00945124">
      <w:pPr>
        <w:spacing w:line="240" w:lineRule="auto"/>
        <w:jc w:val="both"/>
        <w:rPr>
          <w:lang w:val="en-CA"/>
        </w:rPr>
      </w:pPr>
    </w:p>
    <w:p w14:paraId="5C11C16D" w14:textId="77777777" w:rsidR="00945124" w:rsidRPr="00945124" w:rsidRDefault="00945124" w:rsidP="00945124">
      <w:pPr>
        <w:spacing w:line="240" w:lineRule="auto"/>
        <w:jc w:val="both"/>
        <w:rPr>
          <w:lang w:val="en-CA"/>
        </w:rPr>
      </w:pPr>
    </w:p>
    <w:p w14:paraId="1CB7496E" w14:textId="77777777" w:rsidR="00D80FB6" w:rsidRPr="00D80FB6" w:rsidRDefault="00D80FB6" w:rsidP="00D80FB6">
      <w:pPr>
        <w:spacing w:line="240" w:lineRule="auto"/>
        <w:jc w:val="both"/>
        <w:rPr>
          <w:lang w:val="en-CA"/>
        </w:rPr>
      </w:pPr>
    </w:p>
    <w:p w14:paraId="3E88C97E" w14:textId="77777777" w:rsidR="00D80FB6" w:rsidRPr="00D80FB6" w:rsidRDefault="00D80FB6" w:rsidP="00D80FB6">
      <w:pPr>
        <w:spacing w:line="240" w:lineRule="auto"/>
        <w:jc w:val="both"/>
        <w:rPr>
          <w:lang w:val="en-CA"/>
        </w:rPr>
      </w:pPr>
    </w:p>
    <w:p w14:paraId="3658B835" w14:textId="77777777" w:rsidR="00D80FB6" w:rsidRPr="00D80FB6" w:rsidRDefault="00D80FB6" w:rsidP="00D80FB6">
      <w:pPr>
        <w:spacing w:line="240" w:lineRule="auto"/>
        <w:jc w:val="both"/>
        <w:rPr>
          <w:lang w:val="en-CA"/>
        </w:rPr>
      </w:pPr>
    </w:p>
    <w:p w14:paraId="4BC07718" w14:textId="77777777" w:rsidR="00435A14" w:rsidRDefault="00435A14" w:rsidP="00945124">
      <w:pPr>
        <w:spacing w:line="240" w:lineRule="auto"/>
        <w:jc w:val="both"/>
        <w:rPr>
          <w:lang w:val="en-CA"/>
        </w:rPr>
      </w:pPr>
    </w:p>
    <w:p w14:paraId="6CA6A695" w14:textId="2EE3D61C" w:rsidR="007E2E7E" w:rsidRDefault="007E2E7E" w:rsidP="007E2E7E">
      <w:pPr>
        <w:rPr>
          <w:lang w:val="en-CA"/>
        </w:rPr>
      </w:pPr>
      <w:r>
        <w:rPr>
          <w:noProof/>
          <w:lang w:val="en-CA" w:eastAsia="en-CA"/>
        </w:rPr>
        <w:lastRenderedPageBreak/>
        <w:drawing>
          <wp:inline distT="0" distB="0" distL="0" distR="0" wp14:anchorId="13A98E39" wp14:editId="2BCA4028">
            <wp:extent cx="5930900" cy="23749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IS-1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0900" cy="237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569242" w14:textId="2FC2E6B3" w:rsidR="007E2E7E" w:rsidRPr="001801C3" w:rsidRDefault="007E2E7E" w:rsidP="007E2E7E">
      <w:pPr>
        <w:pStyle w:val="Caption"/>
        <w:jc w:val="both"/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</w:pPr>
      <w:r w:rsidRPr="00F603A4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CA"/>
        </w:rPr>
        <w:t xml:space="preserve">Figure </w:t>
      </w:r>
      <w:r w:rsidR="00B64C6E" w:rsidRPr="00F603A4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CA"/>
        </w:rPr>
        <w:t>4S</w:t>
      </w:r>
      <w:r w:rsidR="00F77CD7" w:rsidRPr="00E5545F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CA"/>
        </w:rPr>
        <w:t>.</w:t>
      </w:r>
      <w:r w:rsidR="00B64C6E">
        <w:rPr>
          <w:rFonts w:ascii="Times New Roman" w:hAnsi="Times New Roman" w:cs="Times New Roman"/>
          <w:color w:val="auto"/>
          <w:sz w:val="24"/>
          <w:szCs w:val="24"/>
          <w:lang w:val="en-CA"/>
        </w:rPr>
        <w:t xml:space="preserve"> 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E</w:t>
      </w:r>
      <w:r w:rsidR="001B58A5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lectrochemical impedance spectroscopy (E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IS</w:t>
      </w:r>
      <w:r w:rsidR="001B58A5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)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 xml:space="preserve"> analysis of </w:t>
      </w:r>
      <w:r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 xml:space="preserve">DSSCs based on 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TiO</w:t>
      </w:r>
      <w:r w:rsidRPr="007E2E7E">
        <w:rPr>
          <w:rFonts w:ascii="Times New Roman" w:hAnsi="Times New Roman" w:cs="Times New Roman"/>
          <w:i w:val="0"/>
          <w:color w:val="000000" w:themeColor="text1"/>
          <w:sz w:val="24"/>
          <w:szCs w:val="24"/>
          <w:vertAlign w:val="subscript"/>
          <w:lang w:val="en-CA"/>
        </w:rPr>
        <w:t>2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, Graphene-TiO</w:t>
      </w:r>
      <w:r w:rsidRPr="007E2E7E">
        <w:rPr>
          <w:rFonts w:ascii="Times New Roman" w:hAnsi="Times New Roman" w:cs="Times New Roman"/>
          <w:i w:val="0"/>
          <w:color w:val="000000" w:themeColor="text1"/>
          <w:sz w:val="24"/>
          <w:szCs w:val="24"/>
          <w:vertAlign w:val="subscript"/>
          <w:lang w:val="en-CA"/>
        </w:rPr>
        <w:t>2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 xml:space="preserve"> and GNR-TiO</w:t>
      </w:r>
      <w:r w:rsidRPr="007E2E7E">
        <w:rPr>
          <w:rFonts w:ascii="Times New Roman" w:hAnsi="Times New Roman" w:cs="Times New Roman"/>
          <w:i w:val="0"/>
          <w:color w:val="000000" w:themeColor="text1"/>
          <w:sz w:val="24"/>
          <w:szCs w:val="24"/>
          <w:vertAlign w:val="subscript"/>
          <w:lang w:val="en-CA"/>
        </w:rPr>
        <w:t>2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 xml:space="preserve"> hybrid </w:t>
      </w:r>
      <w:r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 xml:space="preserve">photoanodes 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before (lighter color) and after 270h (darker colours) simulated sun exposure under dark measurement: (</w:t>
      </w:r>
      <w:r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a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) chemical capacitance C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>μ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; (</w:t>
      </w:r>
      <w:r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b</w:t>
      </w:r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 xml:space="preserve">) chemical capacitance variations </w:t>
      </w:r>
      <w:proofErr w:type="spellStart"/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>dC</w:t>
      </w:r>
      <w:proofErr w:type="spellEnd"/>
      <w:r w:rsidRPr="001801C3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>μ</w:t>
      </w:r>
    </w:p>
    <w:p w14:paraId="63F34979" w14:textId="77777777" w:rsidR="007E2E7E" w:rsidRPr="007E2E7E" w:rsidRDefault="007E2E7E" w:rsidP="007E2E7E">
      <w:pPr>
        <w:rPr>
          <w:lang w:val="en-CA"/>
        </w:rPr>
      </w:pPr>
    </w:p>
    <w:p w14:paraId="780E5295" w14:textId="77777777" w:rsidR="00063455" w:rsidRPr="007E2E7E" w:rsidRDefault="00063455" w:rsidP="0006345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7E">
        <w:rPr>
          <w:rFonts w:ascii="Times New Roman" w:hAnsi="Times New Roman" w:cs="Times New Roman"/>
          <w:noProof/>
          <w:sz w:val="24"/>
          <w:szCs w:val="24"/>
          <w:lang w:val="en-CA" w:eastAsia="en-CA"/>
        </w:rPr>
        <w:drawing>
          <wp:inline distT="0" distB="0" distL="0" distR="0" wp14:anchorId="3CC5A183" wp14:editId="24461A65">
            <wp:extent cx="5957454" cy="3667125"/>
            <wp:effectExtent l="0" t="0" r="5715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omparaison final révision.png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59" r="4780"/>
                    <a:stretch/>
                  </pic:blipFill>
                  <pic:spPr bwMode="auto">
                    <a:xfrm>
                      <a:off x="0" y="0"/>
                      <a:ext cx="5972272" cy="36762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3B31DE" w14:textId="2ED1362B" w:rsidR="00063455" w:rsidRPr="007E2E7E" w:rsidRDefault="00063455" w:rsidP="00B64C6E">
      <w:pPr>
        <w:pStyle w:val="Caption"/>
        <w:jc w:val="both"/>
        <w:rPr>
          <w:lang w:val="en-CA"/>
        </w:rPr>
      </w:pPr>
      <w:r w:rsidRPr="00F603A4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  <w:lang w:val="en-CA"/>
        </w:rPr>
        <w:t xml:space="preserve">Figure </w:t>
      </w:r>
      <w:r w:rsidR="00B64C6E" w:rsidRPr="00F603A4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  <w:lang w:val="en-CA"/>
        </w:rPr>
        <w:t>5S</w:t>
      </w:r>
      <w:r w:rsidRPr="00F603A4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  <w:lang w:val="en-CA"/>
        </w:rPr>
        <w:t>.</w:t>
      </w:r>
      <w:r w:rsidRPr="007E2E7E">
        <w:rPr>
          <w:rFonts w:ascii="Times New Roman" w:hAnsi="Times New Roman" w:cs="Times New Roman"/>
          <w:i w:val="0"/>
          <w:color w:val="000000" w:themeColor="text1"/>
          <w:sz w:val="24"/>
          <w:szCs w:val="24"/>
          <w:lang w:val="en-CA"/>
        </w:rPr>
        <w:t xml:space="preserve"> </w:t>
      </w:r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 xml:space="preserve">Histograms of evolution of the percentage change between Graphene and GNR, before and after light soaking for </w:t>
      </w:r>
      <w:proofErr w:type="spellStart"/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>R</w:t>
      </w:r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vertAlign w:val="subscript"/>
          <w:lang w:val="en-CA"/>
        </w:rPr>
        <w:t>ct</w:t>
      </w:r>
      <w:proofErr w:type="spellEnd"/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 xml:space="preserve"> (a), </w:t>
      </w:r>
      <w:proofErr w:type="spellStart"/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>τ</w:t>
      </w:r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vertAlign w:val="subscript"/>
          <w:lang w:val="en-CA"/>
        </w:rPr>
        <w:t>n</w:t>
      </w:r>
      <w:proofErr w:type="spellEnd"/>
      <w:r w:rsidRPr="007E2E7E" w:rsidDel="00A23643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 xml:space="preserve"> </w:t>
      </w:r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 xml:space="preserve">(b) and </w:t>
      </w:r>
      <w:proofErr w:type="spellStart"/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>C</w:t>
      </w:r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vertAlign w:val="subscript"/>
          <w:lang w:val="en-CA"/>
        </w:rPr>
        <w:t>μ</w:t>
      </w:r>
      <w:proofErr w:type="spellEnd"/>
      <w:r w:rsidRPr="007E2E7E" w:rsidDel="00A23643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 xml:space="preserve"> </w:t>
      </w:r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 xml:space="preserve">(c). Evolution of </w:t>
      </w:r>
      <w:proofErr w:type="spellStart"/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>τ</w:t>
      </w:r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vertAlign w:val="subscript"/>
          <w:lang w:val="en-CA"/>
        </w:rPr>
        <w:t>n</w:t>
      </w:r>
      <w:proofErr w:type="spellEnd"/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 xml:space="preserve"> as of </w:t>
      </w:r>
      <w:proofErr w:type="spellStart"/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>C</w:t>
      </w:r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vertAlign w:val="subscript"/>
          <w:lang w:val="en-CA"/>
        </w:rPr>
        <w:t>μ</w:t>
      </w:r>
      <w:proofErr w:type="spellEnd"/>
      <w:r w:rsidRPr="007E2E7E" w:rsidDel="00A23643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 xml:space="preserve"> </w:t>
      </w:r>
      <w:r w:rsidRPr="007E2E7E">
        <w:rPr>
          <w:rFonts w:ascii="Times New Roman" w:hAnsi="Times New Roman" w:cs="Times New Roman"/>
          <w:i w:val="0"/>
          <w:color w:val="auto"/>
          <w:sz w:val="24"/>
          <w:szCs w:val="24"/>
          <w:lang w:val="en-CA"/>
        </w:rPr>
        <w:t>before and after light soaking for Bare sample (d), Graphene (e) and GNR based sample (f)</w:t>
      </w:r>
    </w:p>
    <w:sectPr w:rsidR="00063455" w:rsidRPr="007E2E7E" w:rsidSect="00825CE9">
      <w:footerReference w:type="even" r:id="rId14"/>
      <w:footerReference w:type="default" r:id="rId15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846E3A" w14:textId="77777777" w:rsidR="00BF2CB7" w:rsidRDefault="00BF2CB7" w:rsidP="00855C8E">
      <w:pPr>
        <w:spacing w:after="0" w:line="240" w:lineRule="auto"/>
      </w:pPr>
      <w:r>
        <w:separator/>
      </w:r>
    </w:p>
  </w:endnote>
  <w:endnote w:type="continuationSeparator" w:id="0">
    <w:p w14:paraId="6AFF0ABA" w14:textId="77777777" w:rsidR="00BF2CB7" w:rsidRDefault="00BF2CB7" w:rsidP="00855C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38822472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62459B5" w14:textId="6B10FE98" w:rsidR="00855C8E" w:rsidRDefault="00855C8E" w:rsidP="00480B56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AE49B86" w14:textId="77777777" w:rsidR="00855C8E" w:rsidRDefault="00855C8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41991103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5CCDCA7" w14:textId="4C2485C0" w:rsidR="00855C8E" w:rsidRDefault="00855C8E" w:rsidP="00480B56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BD5F31">
          <w:rPr>
            <w:rStyle w:val="PageNumber"/>
            <w:noProof/>
          </w:rPr>
          <w:t>4</w:t>
        </w:r>
        <w:r>
          <w:rPr>
            <w:rStyle w:val="PageNumber"/>
          </w:rPr>
          <w:fldChar w:fldCharType="end"/>
        </w:r>
      </w:p>
    </w:sdtContent>
  </w:sdt>
  <w:p w14:paraId="6D951FD2" w14:textId="3D8A4ADF" w:rsidR="00855C8E" w:rsidRDefault="00114B74" w:rsidP="00114B74">
    <w:pPr>
      <w:pStyle w:val="Foo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1621C" w14:textId="77777777" w:rsidR="00BF2CB7" w:rsidRDefault="00BF2CB7" w:rsidP="00855C8E">
      <w:pPr>
        <w:spacing w:after="0" w:line="240" w:lineRule="auto"/>
      </w:pPr>
      <w:r>
        <w:separator/>
      </w:r>
    </w:p>
  </w:footnote>
  <w:footnote w:type="continuationSeparator" w:id="0">
    <w:p w14:paraId="169F537C" w14:textId="77777777" w:rsidR="00BF2CB7" w:rsidRDefault="00BF2CB7" w:rsidP="00855C8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Q1MzEwMjI3N7YwszRU0lEKTi0uzszPAykwqgUAk9EkpSwAAAA="/>
  </w:docVars>
  <w:rsids>
    <w:rsidRoot w:val="00934A49"/>
    <w:rsid w:val="000018FC"/>
    <w:rsid w:val="0001510A"/>
    <w:rsid w:val="00032772"/>
    <w:rsid w:val="00063455"/>
    <w:rsid w:val="00072DB5"/>
    <w:rsid w:val="000E4139"/>
    <w:rsid w:val="00114B74"/>
    <w:rsid w:val="00145E0E"/>
    <w:rsid w:val="001801C3"/>
    <w:rsid w:val="001B58A5"/>
    <w:rsid w:val="0020701C"/>
    <w:rsid w:val="00233F18"/>
    <w:rsid w:val="0024213B"/>
    <w:rsid w:val="00293C6C"/>
    <w:rsid w:val="003B2903"/>
    <w:rsid w:val="003F4913"/>
    <w:rsid w:val="0042724C"/>
    <w:rsid w:val="00435A14"/>
    <w:rsid w:val="00446A4D"/>
    <w:rsid w:val="0044757E"/>
    <w:rsid w:val="00475C67"/>
    <w:rsid w:val="004838F3"/>
    <w:rsid w:val="004C5C34"/>
    <w:rsid w:val="004C7E45"/>
    <w:rsid w:val="00511343"/>
    <w:rsid w:val="00524629"/>
    <w:rsid w:val="00572D24"/>
    <w:rsid w:val="005B2783"/>
    <w:rsid w:val="005D2A28"/>
    <w:rsid w:val="006C1E47"/>
    <w:rsid w:val="006E299A"/>
    <w:rsid w:val="0070797E"/>
    <w:rsid w:val="007D14D8"/>
    <w:rsid w:val="007E2E7E"/>
    <w:rsid w:val="00817567"/>
    <w:rsid w:val="008229D2"/>
    <w:rsid w:val="00825CE9"/>
    <w:rsid w:val="00855C8E"/>
    <w:rsid w:val="008E6BF5"/>
    <w:rsid w:val="00934A49"/>
    <w:rsid w:val="00945124"/>
    <w:rsid w:val="009809CA"/>
    <w:rsid w:val="00984420"/>
    <w:rsid w:val="009E3711"/>
    <w:rsid w:val="009E532B"/>
    <w:rsid w:val="00A06B9D"/>
    <w:rsid w:val="00A875D1"/>
    <w:rsid w:val="00B42F51"/>
    <w:rsid w:val="00B64C6E"/>
    <w:rsid w:val="00BD5F31"/>
    <w:rsid w:val="00BF2CB7"/>
    <w:rsid w:val="00C060D9"/>
    <w:rsid w:val="00C062E4"/>
    <w:rsid w:val="00C16931"/>
    <w:rsid w:val="00C37556"/>
    <w:rsid w:val="00C63379"/>
    <w:rsid w:val="00C717D5"/>
    <w:rsid w:val="00C943A6"/>
    <w:rsid w:val="00C97BF6"/>
    <w:rsid w:val="00CA09EF"/>
    <w:rsid w:val="00CF3C00"/>
    <w:rsid w:val="00D72DF3"/>
    <w:rsid w:val="00D80FB6"/>
    <w:rsid w:val="00DD6D8D"/>
    <w:rsid w:val="00E12E0C"/>
    <w:rsid w:val="00E5545F"/>
    <w:rsid w:val="00F27690"/>
    <w:rsid w:val="00F32BF2"/>
    <w:rsid w:val="00F603A4"/>
    <w:rsid w:val="00F77CD7"/>
    <w:rsid w:val="00F838D6"/>
    <w:rsid w:val="00FA1B29"/>
    <w:rsid w:val="00FA4229"/>
    <w:rsid w:val="00FE4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A469E2"/>
  <w15:chartTrackingRefBased/>
  <w15:docId w15:val="{83732DC9-A147-F846-A902-071CAC8B8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4A49"/>
    <w:pPr>
      <w:spacing w:after="160" w:line="259" w:lineRule="auto"/>
    </w:pPr>
    <w:rPr>
      <w:sz w:val="22"/>
      <w:szCs w:val="22"/>
      <w:lang w:val="fr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34A49"/>
    <w:rPr>
      <w:color w:val="0563C1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934A4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4A49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4A49"/>
    <w:rPr>
      <w:rFonts w:ascii="Times New Roman" w:hAnsi="Times New Roman" w:cs="Times New Roman"/>
      <w:sz w:val="18"/>
      <w:szCs w:val="18"/>
      <w:lang w:val="fr-CA"/>
    </w:rPr>
  </w:style>
  <w:style w:type="paragraph" w:styleId="NormalWeb">
    <w:name w:val="Normal (Web)"/>
    <w:basedOn w:val="Normal"/>
    <w:uiPriority w:val="99"/>
    <w:semiHidden/>
    <w:unhideWhenUsed/>
    <w:rsid w:val="00A875D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CA" w:eastAsia="en-CA"/>
    </w:rPr>
  </w:style>
  <w:style w:type="character" w:styleId="CommentReference">
    <w:name w:val="annotation reference"/>
    <w:basedOn w:val="DefaultParagraphFont"/>
    <w:uiPriority w:val="99"/>
    <w:semiHidden/>
    <w:unhideWhenUsed/>
    <w:rsid w:val="000634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3455"/>
    <w:pPr>
      <w:spacing w:line="240" w:lineRule="auto"/>
    </w:pPr>
    <w:rPr>
      <w:rFonts w:eastAsiaTheme="minorEastAsi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3455"/>
    <w:rPr>
      <w:rFonts w:eastAsiaTheme="minorEastAsia"/>
      <w:sz w:val="20"/>
      <w:szCs w:val="20"/>
      <w:lang w:val="fr-CA"/>
    </w:rPr>
  </w:style>
  <w:style w:type="table" w:styleId="GridTable1Light-Accent3">
    <w:name w:val="Grid Table 1 Light Accent 3"/>
    <w:basedOn w:val="TableNormal"/>
    <w:uiPriority w:val="46"/>
    <w:rsid w:val="00DD6D8D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on">
    <w:name w:val="Revision"/>
    <w:hidden/>
    <w:uiPriority w:val="99"/>
    <w:semiHidden/>
    <w:rsid w:val="00FA1B29"/>
    <w:rPr>
      <w:sz w:val="22"/>
      <w:szCs w:val="22"/>
      <w:lang w:val="fr-CA"/>
    </w:rPr>
  </w:style>
  <w:style w:type="table" w:styleId="TableGrid">
    <w:name w:val="Table Grid"/>
    <w:basedOn w:val="TableNormal"/>
    <w:uiPriority w:val="59"/>
    <w:rsid w:val="00855C8E"/>
    <w:rPr>
      <w:rFonts w:ascii="Calibri" w:eastAsia="SimSun" w:hAnsi="Calibri" w:cs="Times New Roman"/>
      <w:sz w:val="20"/>
      <w:szCs w:val="20"/>
      <w:lang w:eastAsia="en-C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55C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5C8E"/>
    <w:rPr>
      <w:sz w:val="22"/>
      <w:szCs w:val="22"/>
      <w:lang w:val="fr-CA"/>
    </w:rPr>
  </w:style>
  <w:style w:type="paragraph" w:styleId="Footer">
    <w:name w:val="footer"/>
    <w:basedOn w:val="Normal"/>
    <w:link w:val="FooterChar"/>
    <w:uiPriority w:val="99"/>
    <w:unhideWhenUsed/>
    <w:rsid w:val="00855C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5C8E"/>
    <w:rPr>
      <w:sz w:val="22"/>
      <w:szCs w:val="22"/>
      <w:lang w:val="fr-CA"/>
    </w:rPr>
  </w:style>
  <w:style w:type="character" w:styleId="PageNumber">
    <w:name w:val="page number"/>
    <w:basedOn w:val="DefaultParagraphFont"/>
    <w:uiPriority w:val="99"/>
    <w:semiHidden/>
    <w:unhideWhenUsed/>
    <w:rsid w:val="00855C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sei@inrs.ca" TargetMode="Externa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yperlink" Target="mailto:gurpreet.selopal@inrs.ca" TargetMode="Externa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F41CBA-3969-46A0-999E-4D71146E2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358</Words>
  <Characters>2044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gurpreet.selopal@emt.inrs.ca</dc:creator>
  <cp:keywords/>
  <dc:description/>
  <cp:lastModifiedBy>Gurpreet Singh</cp:lastModifiedBy>
  <cp:revision>21</cp:revision>
  <dcterms:created xsi:type="dcterms:W3CDTF">2021-12-07T05:26:00Z</dcterms:created>
  <dcterms:modified xsi:type="dcterms:W3CDTF">2022-01-31T03:03:00Z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http://www.zotero.org/styles/acs-applied-energy-materials</vt:lpwstr>
  </property>
  <property fmtid="{D5CDD505-2E9C-101B-9397-08002B2CF9AE}" pid="3" name="Mendeley Recent Style Name 0_1">
    <vt:lpwstr>ACS Applied Energy Materials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http://www.zotero.org/styles/chemical-engineering-journal</vt:lpwstr>
  </property>
  <property fmtid="{D5CDD505-2E9C-101B-9397-08002B2CF9AE}" pid="7" name="Mendeley Recent Style Name 2_1">
    <vt:lpwstr>Chemical Engineering Journal</vt:lpwstr>
  </property>
  <property fmtid="{D5CDD505-2E9C-101B-9397-08002B2CF9AE}" pid="8" name="Mendeley Recent Style Id 3_1">
    <vt:lpwstr>http://www.zotero.org/styles/harvard-cite-them-right</vt:lpwstr>
  </property>
  <property fmtid="{D5CDD505-2E9C-101B-9397-08002B2CF9AE}" pid="9" name="Mendeley Recent Style Name 3_1">
    <vt:lpwstr>Cite Them Right 10th edition - Harvard</vt:lpwstr>
  </property>
  <property fmtid="{D5CDD505-2E9C-101B-9397-08002B2CF9AE}" pid="10" name="Mendeley Recent Style Id 4_1">
    <vt:lpwstr>http://www.zotero.org/styles/council-of-science-editors</vt:lpwstr>
  </property>
  <property fmtid="{D5CDD505-2E9C-101B-9397-08002B2CF9AE}" pid="11" name="Mendeley Recent Style Name 4_1">
    <vt:lpwstr>Council of Science Editors, Citation-Sequence (numeric)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http://www.zotero.org/styles/journal-of-materials-chemistry-a</vt:lpwstr>
  </property>
  <property fmtid="{D5CDD505-2E9C-101B-9397-08002B2CF9AE}" pid="15" name="Mendeley Recent Style Name 6_1">
    <vt:lpwstr>Journal of Materials Chemistry A</vt:lpwstr>
  </property>
  <property fmtid="{D5CDD505-2E9C-101B-9397-08002B2CF9AE}" pid="16" name="Mendeley Recent Style Id 7_1">
    <vt:lpwstr>http://www.zotero.org/styles/journal-of-materials-chemistry-c</vt:lpwstr>
  </property>
  <property fmtid="{D5CDD505-2E9C-101B-9397-08002B2CF9AE}" pid="17" name="Mendeley Recent Style Name 7_1">
    <vt:lpwstr>Journal of Materials Chemistry C</vt:lpwstr>
  </property>
  <property fmtid="{D5CDD505-2E9C-101B-9397-08002B2CF9AE}" pid="18" name="Mendeley Recent Style Id 8_1">
    <vt:lpwstr>http://www.zotero.org/styles/journal-of-power-sources</vt:lpwstr>
  </property>
  <property fmtid="{D5CDD505-2E9C-101B-9397-08002B2CF9AE}" pid="19" name="Mendeley Recent Style Name 8_1">
    <vt:lpwstr>Journal of Power Sources</vt:lpwstr>
  </property>
  <property fmtid="{D5CDD505-2E9C-101B-9397-08002B2CF9AE}" pid="20" name="Mendeley Recent Style Id 9_1">
    <vt:lpwstr>http://www.zotero.org/styles/pnas</vt:lpwstr>
  </property>
  <property fmtid="{D5CDD505-2E9C-101B-9397-08002B2CF9AE}" pid="21" name="Mendeley Recent Style Name 9_1">
    <vt:lpwstr>Proceedings of the National Academy of Sciences of the United States of America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ff6d0c02-8656-3c66-80e8-d3877160a093</vt:lpwstr>
  </property>
  <property fmtid="{D5CDD505-2E9C-101B-9397-08002B2CF9AE}" pid="24" name="Mendeley Citation Style_1">
    <vt:lpwstr>http://www.zotero.org/styles/journal-of-materials-chemistry-a</vt:lpwstr>
  </property>
</Properties>
</file>